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bookmarkStart w:id="0" w:name="_GoBack"/>
      <w:bookmarkEnd w:id="0"/>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28AE4A9"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 xml:space="preserve">Las notas de gestión administrativa </w:t>
      </w:r>
      <w:r w:rsidR="003A32B0">
        <w:rPr>
          <w:rFonts w:cs="Calibri"/>
        </w:rPr>
        <w:t>contienen</w:t>
      </w:r>
      <w:r w:rsidRPr="00E74967">
        <w:rPr>
          <w:rFonts w:cs="Calibri"/>
        </w:rPr>
        <w:t xml:space="preserve">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92CC1F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65ACF">
              <w:rPr>
                <w:noProof/>
                <w:webHidden/>
              </w:rPr>
              <w:t>2</w:t>
            </w:r>
            <w:r>
              <w:rPr>
                <w:noProof/>
                <w:webHidden/>
              </w:rPr>
              <w:fldChar w:fldCharType="end"/>
            </w:r>
          </w:hyperlink>
        </w:p>
        <w:p w14:paraId="47CC41D1" w14:textId="5CB259CD" w:rsidR="00F46719" w:rsidRDefault="00765AC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4ED3DD06" w:rsidR="00F46719" w:rsidRDefault="00765AC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2BDCCD2E" w:rsidR="00F46719" w:rsidRDefault="00765AC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41EDDF4C" w:rsidR="00F46719" w:rsidRDefault="00765AC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4E83CBE6" w:rsidR="00F46719" w:rsidRDefault="00765AC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66F11847" w:rsidR="00F46719" w:rsidRDefault="00765AC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2C4D3659" w:rsidR="00F46719" w:rsidRDefault="00765AC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68E10EEA" w:rsidR="00F46719" w:rsidRDefault="00765AC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5A44C3" w14:textId="0E2CAA89" w:rsidR="00F46719" w:rsidRDefault="00765AC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582A4CC7" w:rsidR="00F46719" w:rsidRDefault="00765AC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67FB6C3B" w14:textId="78D8F616" w:rsidR="00F46719" w:rsidRDefault="00765AC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373EEEC" w14:textId="7402E022" w:rsidR="00F46719" w:rsidRDefault="00765AC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01A1A543" w14:textId="75D29229" w:rsidR="00F46719" w:rsidRDefault="00765AC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14DA06E" w14:textId="2D23551B" w:rsidR="00F46719" w:rsidRDefault="00765AC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0A10726F" w14:textId="61B1D7E6" w:rsidR="00F46719" w:rsidRDefault="00765AC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3402BC77" w14:textId="6FA2D754" w:rsidR="00F46719" w:rsidRDefault="00765AC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43551857" w14:textId="6308945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19A9B6F0" w14:textId="2F7E65BD" w:rsidR="00F32F7C" w:rsidRPr="00E74967" w:rsidRDefault="007D1E76" w:rsidP="003A32B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3A32B0">
        <w:rPr>
          <w:rFonts w:cs="Calibri"/>
        </w:rPr>
        <w:t xml:space="preserve"> </w:t>
      </w:r>
      <w:r w:rsidR="00F32F7C" w:rsidRPr="00C47EEB">
        <w:rPr>
          <w:rFonts w:cs="Calibri"/>
        </w:rPr>
        <w:t>Para el presente ejercicio se consideró una inflación del 4% para efectos de la recaudación y el ejercicio del gasto</w:t>
      </w:r>
      <w:r w:rsidR="00F32F7C">
        <w:rPr>
          <w:rFonts w:cs="Calibri"/>
        </w:rPr>
        <w:t>.</w:t>
      </w:r>
      <w:r w:rsidR="00F32F7C"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58F9300"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188FA9" w14:textId="77777777" w:rsidR="003A32B0" w:rsidRDefault="00F32F7C" w:rsidP="00F32F7C">
      <w:pPr>
        <w:spacing w:after="0" w:line="240" w:lineRule="auto"/>
        <w:jc w:val="both"/>
        <w:rPr>
          <w:rFonts w:cs="Calibri"/>
        </w:rPr>
      </w:pPr>
      <w:r w:rsidRPr="00570EA2">
        <w:rPr>
          <w:rFonts w:cs="Calibri"/>
        </w:rPr>
        <w:t>En el año de 1998 que fue cuando la Ley Orgánica Municipal para el Estado de Guanajuato sufrió cambios significativos y que impactaron a la Administración Pública Municipal.</w:t>
      </w:r>
    </w:p>
    <w:p w14:paraId="7913DAB9" w14:textId="21DEDEDD" w:rsidR="00F32F7C" w:rsidRPr="00570EA2" w:rsidRDefault="00F32F7C" w:rsidP="00F32F7C">
      <w:pPr>
        <w:spacing w:after="0" w:line="240" w:lineRule="auto"/>
        <w:jc w:val="both"/>
        <w:rPr>
          <w:rFonts w:cs="Calibri"/>
        </w:rPr>
      </w:pPr>
      <w:r w:rsidRPr="00570EA2">
        <w:rPr>
          <w:rFonts w:cs="Calibri"/>
        </w:rPr>
        <w:t xml:space="preserve">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4BE344C" w14:textId="0085AC2A"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r w:rsidR="003A32B0">
        <w:rPr>
          <w:rFonts w:cs="Calibri"/>
        </w:rPr>
        <w:t xml:space="preserve"> que “</w:t>
      </w:r>
      <w:r w:rsidRPr="00570EA2">
        <w:rPr>
          <w:rFonts w:cs="Calibri"/>
        </w:rPr>
        <w:t>Los Estados adoptarán, para su régimen interior, la forma de gobierno republicano, representativo, popular, teniendo como base de su división territorial y de su organización política y administrativa el Municipio Libre, conforme a las bases siguientes:</w:t>
      </w:r>
      <w:r w:rsidR="003A32B0">
        <w:rPr>
          <w:rFonts w:cs="Calibri"/>
        </w:rPr>
        <w:t>…</w:t>
      </w:r>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lastRenderedPageBreak/>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73EA1E0" w14:textId="77777777" w:rsidR="003A32B0" w:rsidRDefault="003A32B0" w:rsidP="00C76D20">
      <w:pPr>
        <w:spacing w:after="0" w:line="240" w:lineRule="auto"/>
        <w:jc w:val="both"/>
        <w:rPr>
          <w:rFonts w:cs="Calibri"/>
        </w:rPr>
      </w:pPr>
    </w:p>
    <w:p w14:paraId="1D05C6C3" w14:textId="2703C8E4"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3AB0F3B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3A32B0">
        <w:rPr>
          <w:rFonts w:cs="Calibri"/>
        </w:rPr>
        <w:t xml:space="preserve">enero a </w:t>
      </w:r>
      <w:r w:rsidR="006007E4">
        <w:rPr>
          <w:rFonts w:cs="Calibri"/>
        </w:rPr>
        <w:t>junio</w:t>
      </w:r>
      <w:r w:rsidR="003A32B0">
        <w:rPr>
          <w:rFonts w:cs="Calibri"/>
        </w:rPr>
        <w:t xml:space="preserve"> del 202</w:t>
      </w:r>
      <w:r w:rsidR="00BD312A">
        <w:rPr>
          <w:rFonts w:cs="Calibri"/>
        </w:rPr>
        <w:t>1</w:t>
      </w:r>
      <w:r w:rsidRPr="00E7496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4941F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3A32B0">
        <w:rPr>
          <w:rFonts w:cs="Calibri"/>
        </w:rPr>
        <w:t xml:space="preserve"> Régimen jurídico</w:t>
      </w:r>
      <w:r w:rsidRPr="00E74967">
        <w:rPr>
          <w:rFonts w:cs="Calibri"/>
        </w:rPr>
        <w:t>.</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de los Estados Unidos Mexicanos.</w:t>
      </w:r>
    </w:p>
    <w:p w14:paraId="0E90DF64" w14:textId="67130DF5" w:rsidR="00C76D20" w:rsidRDefault="00C76D20" w:rsidP="003A32B0">
      <w:pPr>
        <w:pStyle w:val="Prrafodelista"/>
        <w:numPr>
          <w:ilvl w:val="0"/>
          <w:numId w:val="4"/>
        </w:numPr>
        <w:spacing w:after="0" w:line="240" w:lineRule="auto"/>
        <w:jc w:val="both"/>
        <w:rPr>
          <w:rFonts w:cs="Calibri"/>
        </w:rPr>
      </w:pPr>
      <w:r w:rsidRPr="003A32B0">
        <w:rPr>
          <w:rFonts w:cs="Calibri"/>
        </w:rPr>
        <w:t>Ley General de Contabilidad Gubernamental.</w:t>
      </w:r>
    </w:p>
    <w:p w14:paraId="610B6FD4" w14:textId="144DFF3F" w:rsidR="003A32B0" w:rsidRPr="003A32B0" w:rsidRDefault="003A32B0" w:rsidP="003A32B0">
      <w:pPr>
        <w:pStyle w:val="Prrafodelista"/>
        <w:numPr>
          <w:ilvl w:val="0"/>
          <w:numId w:val="4"/>
        </w:numPr>
        <w:spacing w:after="0" w:line="240" w:lineRule="auto"/>
        <w:jc w:val="both"/>
        <w:rPr>
          <w:rFonts w:cs="Calibri"/>
        </w:rPr>
      </w:pPr>
      <w:r>
        <w:rPr>
          <w:rFonts w:cs="Calibri"/>
        </w:rPr>
        <w:t>Ley de Disciplina Financiera.</w:t>
      </w:r>
    </w:p>
    <w:p w14:paraId="66D6B786" w14:textId="3AE89E50" w:rsidR="00C76D20" w:rsidRDefault="00C76D20" w:rsidP="003A32B0">
      <w:pPr>
        <w:pStyle w:val="Prrafodelista"/>
        <w:numPr>
          <w:ilvl w:val="0"/>
          <w:numId w:val="4"/>
        </w:numPr>
        <w:spacing w:after="0" w:line="240" w:lineRule="auto"/>
        <w:jc w:val="both"/>
        <w:rPr>
          <w:rFonts w:cs="Calibri"/>
        </w:rPr>
      </w:pPr>
      <w:r w:rsidRPr="003A32B0">
        <w:rPr>
          <w:rFonts w:cs="Calibri"/>
        </w:rPr>
        <w:t>Ley de Coordinación Fiscal.</w:t>
      </w:r>
    </w:p>
    <w:p w14:paraId="090E4526" w14:textId="71838453" w:rsidR="003A32B0" w:rsidRPr="003A32B0" w:rsidRDefault="003A32B0" w:rsidP="003A32B0">
      <w:pPr>
        <w:pStyle w:val="Prrafodelista"/>
        <w:numPr>
          <w:ilvl w:val="0"/>
          <w:numId w:val="4"/>
        </w:numPr>
        <w:spacing w:after="0" w:line="240" w:lineRule="auto"/>
        <w:jc w:val="both"/>
        <w:rPr>
          <w:rFonts w:cs="Calibri"/>
        </w:rPr>
      </w:pPr>
      <w:r>
        <w:rPr>
          <w:rFonts w:cs="Calibri"/>
        </w:rPr>
        <w:t>Ley de Responsabilidades Administrativas</w:t>
      </w:r>
    </w:p>
    <w:p w14:paraId="377A5D11" w14:textId="77777777" w:rsidR="003A32B0" w:rsidRPr="003A32B0" w:rsidRDefault="003A32B0" w:rsidP="003A32B0">
      <w:pPr>
        <w:pStyle w:val="Prrafodelista"/>
        <w:numPr>
          <w:ilvl w:val="0"/>
          <w:numId w:val="4"/>
        </w:numPr>
        <w:spacing w:after="0" w:line="240" w:lineRule="auto"/>
        <w:jc w:val="both"/>
        <w:rPr>
          <w:rFonts w:cs="Calibri"/>
        </w:rPr>
      </w:pPr>
      <w:r w:rsidRPr="003A32B0">
        <w:rPr>
          <w:rFonts w:cs="Calibri"/>
        </w:rPr>
        <w:t>Ley del Impuesto Sobre la Renta.</w:t>
      </w:r>
    </w:p>
    <w:p w14:paraId="564B725C" w14:textId="205F385E"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para el Estado de Guanajuato.</w:t>
      </w:r>
    </w:p>
    <w:p w14:paraId="08242F25" w14:textId="65D17AC6" w:rsidR="0007376D" w:rsidRDefault="0007376D" w:rsidP="003A32B0">
      <w:pPr>
        <w:pStyle w:val="Prrafodelista"/>
        <w:numPr>
          <w:ilvl w:val="0"/>
          <w:numId w:val="4"/>
        </w:numPr>
        <w:spacing w:after="0" w:line="240" w:lineRule="auto"/>
        <w:jc w:val="both"/>
        <w:rPr>
          <w:rFonts w:cs="Calibri"/>
        </w:rPr>
      </w:pPr>
      <w:r>
        <w:rPr>
          <w:rFonts w:cs="Calibri"/>
        </w:rPr>
        <w:t>Ley de Ingresos para el Estado de Guanajuato correspondiente al ejercicio 202</w:t>
      </w:r>
      <w:r w:rsidR="00625BAA">
        <w:rPr>
          <w:rFonts w:cs="Calibri"/>
        </w:rPr>
        <w:t>1</w:t>
      </w:r>
      <w:r>
        <w:rPr>
          <w:rFonts w:cs="Calibri"/>
        </w:rPr>
        <w:t>.</w:t>
      </w:r>
    </w:p>
    <w:p w14:paraId="276F15BB" w14:textId="0DFEEF04"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Orgánica Municipal para el Estado de Guanajuato.</w:t>
      </w:r>
    </w:p>
    <w:p w14:paraId="29E22B20" w14:textId="6BBC8602"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de Ingresos para el Municipio de Silao, Gto., para el Ejercicio Fiscal de 20</w:t>
      </w:r>
      <w:r w:rsidR="0007376D">
        <w:rPr>
          <w:rFonts w:cs="Calibri"/>
        </w:rPr>
        <w:t>2</w:t>
      </w:r>
      <w:r w:rsidR="00625BAA">
        <w:rPr>
          <w:rFonts w:cs="Calibri"/>
        </w:rPr>
        <w:t>1</w:t>
      </w:r>
      <w:r w:rsidRPr="003A32B0">
        <w:rPr>
          <w:rFonts w:cs="Calibri"/>
        </w:rPr>
        <w:t>.</w:t>
      </w:r>
    </w:p>
    <w:p w14:paraId="68B22724" w14:textId="0D8A0D3E" w:rsidR="007D1E76" w:rsidRPr="003A32B0" w:rsidRDefault="00C76D20" w:rsidP="003A32B0">
      <w:pPr>
        <w:pStyle w:val="Prrafodelista"/>
        <w:numPr>
          <w:ilvl w:val="0"/>
          <w:numId w:val="4"/>
        </w:numPr>
        <w:tabs>
          <w:tab w:val="left" w:leader="underscore" w:pos="9639"/>
        </w:tabs>
        <w:spacing w:after="0" w:line="240" w:lineRule="auto"/>
        <w:jc w:val="both"/>
        <w:rPr>
          <w:rFonts w:cs="Calibri"/>
        </w:rPr>
      </w:pPr>
      <w:r w:rsidRPr="003A32B0">
        <w:rPr>
          <w:rFonts w:cs="Calibri"/>
        </w:rPr>
        <w:t>Entre otras…</w:t>
      </w:r>
    </w:p>
    <w:p w14:paraId="15948964" w14:textId="7EB2023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07376D">
        <w:rPr>
          <w:rFonts w:cs="Calibri"/>
        </w:rPr>
        <w:t>sideraciones fiscales del ente:</w:t>
      </w:r>
    </w:p>
    <w:p w14:paraId="7E6777B9" w14:textId="3CC00127" w:rsidR="007D1E76" w:rsidRPr="00E74967" w:rsidRDefault="00C76D20" w:rsidP="00CB41C4">
      <w:pPr>
        <w:tabs>
          <w:tab w:val="left" w:leader="underscore" w:pos="9639"/>
        </w:tabs>
        <w:spacing w:after="0" w:line="240" w:lineRule="auto"/>
        <w:jc w:val="both"/>
        <w:rPr>
          <w:rFonts w:cs="Calibri"/>
        </w:rPr>
      </w:pPr>
      <w:r w:rsidRPr="00C76D20">
        <w:rPr>
          <w:rFonts w:cs="Calibri"/>
        </w:rPr>
        <w:t>El Municipio de Silao, Gto., es retenedor puro del Impuesto Sobre la Renta, por lo cual está obligado a retener y enterar los impuestos correspondientes por los conceptos de Sueldos y Salarios, Honorarios</w:t>
      </w:r>
      <w:r w:rsidR="0007376D">
        <w:rPr>
          <w:rFonts w:cs="Calibri"/>
        </w:rPr>
        <w:t xml:space="preserve"> Profesionales</w:t>
      </w:r>
      <w:r w:rsidRPr="00C76D20">
        <w:rPr>
          <w:rFonts w:cs="Calibri"/>
        </w:rPr>
        <w:t xml:space="preserve">, Honorarios Asimilables a </w:t>
      </w:r>
      <w:r w:rsidRPr="00C76D20">
        <w:rPr>
          <w:rFonts w:cs="Calibri"/>
        </w:rPr>
        <w:lastRenderedPageBreak/>
        <w:t>Sueldos y Salarios y Arrendamientos</w:t>
      </w:r>
      <w:r w:rsidR="0007376D">
        <w:rPr>
          <w:rFonts w:cs="Calibri"/>
        </w:rPr>
        <w:t xml:space="preserve"> de Bienes Inmuebles</w:t>
      </w:r>
      <w:r w:rsidRPr="00C76D20">
        <w:rPr>
          <w:rFonts w:cs="Calibri"/>
        </w:rPr>
        <w:t xml:space="preserve">. También está obligado a retener y enterar el Impuesto </w:t>
      </w:r>
      <w:r w:rsidR="0007376D">
        <w:rPr>
          <w:rFonts w:cs="Calibri"/>
        </w:rPr>
        <w:t>C</w:t>
      </w:r>
      <w:r w:rsidRPr="00C76D20">
        <w:rPr>
          <w:rFonts w:cs="Calibri"/>
        </w:rPr>
        <w:t>edular por los conceptos de Sueldos y Salarios, Honorarios</w:t>
      </w:r>
      <w:r w:rsidR="0007376D">
        <w:rPr>
          <w:rFonts w:cs="Calibri"/>
        </w:rPr>
        <w:t xml:space="preserve"> Profesionales</w:t>
      </w:r>
      <w:r w:rsidRPr="00C76D20">
        <w:rPr>
          <w:rFonts w:cs="Calibri"/>
        </w:rPr>
        <w:t>, Honorarios Asimilables a Sueldos y Salarios y Arrendamientos</w:t>
      </w:r>
      <w:r>
        <w:rPr>
          <w:rFonts w:cs="Calibri"/>
        </w:rPr>
        <w:t>.</w:t>
      </w:r>
      <w:r w:rsidR="0007376D">
        <w:rPr>
          <w:rFonts w:cs="Calibri"/>
        </w:rPr>
        <w:t xml:space="preserve"> Asimismo, está obligado a determinar el Impuesto Sobre Nómina y enterarlo mensualmente a la Secretaría de Finanzas, Inversión y Administración.</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672DDD93" w14:textId="77777777" w:rsidR="009861E0" w:rsidRDefault="009861E0" w:rsidP="009861E0">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3450C629" w14:textId="0B26D651" w:rsidR="007D1E76" w:rsidRDefault="007D1E76" w:rsidP="00CB41C4">
      <w:pPr>
        <w:tabs>
          <w:tab w:val="left" w:leader="underscore" w:pos="9639"/>
        </w:tabs>
        <w:spacing w:after="0" w:line="240" w:lineRule="auto"/>
        <w:jc w:val="both"/>
        <w:rPr>
          <w:rFonts w:cs="Calibri"/>
        </w:rPr>
      </w:pPr>
    </w:p>
    <w:p w14:paraId="402CD14D" w14:textId="615CF7D4" w:rsidR="00CB41C4" w:rsidRDefault="009861E0" w:rsidP="00CB41C4">
      <w:pPr>
        <w:tabs>
          <w:tab w:val="left" w:leader="underscore" w:pos="9639"/>
        </w:tabs>
        <w:spacing w:after="0" w:line="240" w:lineRule="auto"/>
        <w:jc w:val="both"/>
        <w:rPr>
          <w:rFonts w:cs="Calibri"/>
        </w:rPr>
      </w:pPr>
      <w:r>
        <w:rPr>
          <w:b/>
          <w:noProof/>
          <w:sz w:val="28"/>
          <w:szCs w:val="28"/>
          <w:lang w:eastAsia="es-MX"/>
        </w:rPr>
        <w:drawing>
          <wp:inline distT="0" distB="0" distL="0" distR="0" wp14:anchorId="469C74C1" wp14:editId="2A8ECCF6">
            <wp:extent cx="7016115" cy="267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115" cy="2673760"/>
                    </a:xfrm>
                    <a:prstGeom prst="rect">
                      <a:avLst/>
                    </a:prstGeom>
                    <a:noFill/>
                  </pic:spPr>
                </pic:pic>
              </a:graphicData>
            </a:graphic>
          </wp:inline>
        </w:drawing>
      </w: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187590B1"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lastRenderedPageBreak/>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r>
        <w:rPr>
          <w:szCs w:val="24"/>
        </w:rPr>
        <w:t>U</w:t>
      </w:r>
      <w:r w:rsidRPr="00CD06C4">
        <w:rPr>
          <w:szCs w:val="24"/>
        </w:rPr>
        <w:t>til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lastRenderedPageBreak/>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EE56E5D" w14:textId="0A874717" w:rsidR="00B17020" w:rsidRDefault="00B17020" w:rsidP="00B17020">
      <w:pPr>
        <w:spacing w:after="0" w:line="240" w:lineRule="auto"/>
        <w:jc w:val="both"/>
        <w:rPr>
          <w:rFonts w:cs="Calibri"/>
        </w:rPr>
      </w:pPr>
      <w:r>
        <w:rPr>
          <w:rFonts w:cs="Calibri"/>
        </w:rPr>
        <w:t>No aplica</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2E441" w14:textId="51046852" w:rsidR="00B17020" w:rsidRDefault="00B17020" w:rsidP="00B17020">
      <w:pPr>
        <w:spacing w:after="0" w:line="240" w:lineRule="auto"/>
        <w:jc w:val="both"/>
        <w:rPr>
          <w:rFonts w:cs="Calibri"/>
        </w:rPr>
      </w:pPr>
      <w:r>
        <w:rPr>
          <w:rFonts w:cs="Calibri"/>
        </w:rPr>
        <w:t>No aplica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A5CA064" w14:textId="2EB0FFCC" w:rsidR="00B17020" w:rsidRDefault="00B17020" w:rsidP="00B17020">
      <w:pPr>
        <w:spacing w:after="0" w:line="240" w:lineRule="auto"/>
        <w:jc w:val="both"/>
        <w:rPr>
          <w:rFonts w:cs="Calibri"/>
        </w:rPr>
      </w:pPr>
      <w:r>
        <w:rPr>
          <w:rFonts w:cs="Calibri"/>
        </w:rPr>
        <w:t>No aplica</w:t>
      </w: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131EE0" w14:textId="1F5218A2" w:rsidR="00B17020" w:rsidRDefault="00B17020" w:rsidP="00B17020">
      <w:pPr>
        <w:spacing w:after="0" w:line="240" w:lineRule="auto"/>
        <w:jc w:val="both"/>
        <w:rPr>
          <w:rFonts w:cs="Calibri"/>
        </w:rPr>
      </w:pPr>
      <w:r>
        <w:rPr>
          <w:rFonts w:cs="Calibri"/>
        </w:rPr>
        <w:t>No aplica</w:t>
      </w:r>
    </w:p>
    <w:p w14:paraId="2D957F4B" w14:textId="6F3B742B"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2F60B1C6" w14:textId="1F1FA7E3"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 xml:space="preserve">10. </w:t>
      </w:r>
      <w:r w:rsidRPr="00B14EA7">
        <w:rPr>
          <w:rFonts w:asciiTheme="minorHAnsi" w:hAnsiTheme="minorHAnsi" w:cstheme="minorHAnsi"/>
          <w:b/>
          <w:color w:val="auto"/>
          <w:sz w:val="22"/>
        </w:rPr>
        <w:t>Reporte de la Recaudación:</w:t>
      </w:r>
      <w:bookmarkEnd w:id="10"/>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6A0308BA" w14:textId="77777777" w:rsidR="00E812F0" w:rsidRDefault="00E812F0" w:rsidP="00BE774A">
      <w:pPr>
        <w:tabs>
          <w:tab w:val="left" w:leader="underscore" w:pos="9639"/>
        </w:tabs>
        <w:spacing w:after="0" w:line="240" w:lineRule="auto"/>
        <w:jc w:val="both"/>
        <w:rPr>
          <w:rFonts w:cs="Calibri"/>
          <w:b/>
        </w:rPr>
      </w:pPr>
    </w:p>
    <w:p w14:paraId="1172C12F" w14:textId="2381D172" w:rsidR="00E812F0" w:rsidRPr="003A32B0" w:rsidRDefault="00FC3A3D" w:rsidP="00BE774A">
      <w:pPr>
        <w:tabs>
          <w:tab w:val="left" w:leader="underscore" w:pos="9639"/>
        </w:tabs>
        <w:spacing w:after="0" w:line="240" w:lineRule="auto"/>
        <w:jc w:val="both"/>
        <w:rPr>
          <w:rFonts w:cs="Calibri"/>
          <w:b/>
        </w:rPr>
      </w:pPr>
      <w:r>
        <w:rPr>
          <w:noProof/>
          <w:lang w:eastAsia="es-MX"/>
        </w:rPr>
        <w:drawing>
          <wp:inline distT="0" distB="0" distL="0" distR="0" wp14:anchorId="464CC014" wp14:editId="3A21FAB9">
            <wp:extent cx="7022592" cy="675132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940" t="19649" r="21490" b="27323"/>
                    <a:stretch/>
                  </pic:blipFill>
                  <pic:spPr bwMode="auto">
                    <a:xfrm>
                      <a:off x="0" y="0"/>
                      <a:ext cx="7083108" cy="6809498"/>
                    </a:xfrm>
                    <a:prstGeom prst="rect">
                      <a:avLst/>
                    </a:prstGeom>
                    <a:ln>
                      <a:noFill/>
                    </a:ln>
                    <a:extLst>
                      <a:ext uri="{53640926-AAD7-44D8-BBD7-CCE9431645EC}">
                        <a14:shadowObscured xmlns:a14="http://schemas.microsoft.com/office/drawing/2010/main"/>
                      </a:ext>
                    </a:extLst>
                  </pic:spPr>
                </pic:pic>
              </a:graphicData>
            </a:graphic>
          </wp:inline>
        </w:drawing>
      </w:r>
    </w:p>
    <w:p w14:paraId="148D4CB5" w14:textId="77777777" w:rsidR="009861E0" w:rsidRDefault="009861E0" w:rsidP="00BE774A">
      <w:pPr>
        <w:tabs>
          <w:tab w:val="left" w:leader="underscore" w:pos="9639"/>
        </w:tabs>
        <w:spacing w:after="0" w:line="240" w:lineRule="auto"/>
        <w:jc w:val="both"/>
        <w:rPr>
          <w:rFonts w:cs="Calibri"/>
          <w:b/>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1" w:name="_Toc508279631"/>
      <w:r w:rsidRPr="00891082">
        <w:rPr>
          <w:rFonts w:asciiTheme="minorHAnsi" w:hAnsiTheme="minorHAnsi" w:cstheme="minorHAnsi"/>
          <w:b/>
          <w:color w:val="auto"/>
          <w:sz w:val="22"/>
        </w:rPr>
        <w:lastRenderedPageBreak/>
        <w:t>11. Información sobre la Deuda y el R</w:t>
      </w:r>
      <w:r w:rsidR="005E231E" w:rsidRPr="00891082">
        <w:rPr>
          <w:rFonts w:asciiTheme="minorHAnsi" w:hAnsiTheme="minorHAnsi" w:cstheme="minorHAnsi"/>
          <w:b/>
          <w:color w:val="auto"/>
          <w:sz w:val="22"/>
        </w:rPr>
        <w:t>eporte Analítico de la Deuda:</w:t>
      </w:r>
      <w:bookmarkEnd w:id="11"/>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77777777" w:rsidR="009C2452" w:rsidRDefault="009C2452"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D74401" w14:textId="7B621AFB" w:rsidR="00A46499" w:rsidRDefault="00A46499" w:rsidP="00CB41C4">
      <w:pPr>
        <w:tabs>
          <w:tab w:val="left" w:leader="underscore" w:pos="9639"/>
        </w:tabs>
        <w:spacing w:after="0" w:line="240" w:lineRule="auto"/>
        <w:jc w:val="both"/>
        <w:rPr>
          <w:rFonts w:cs="Calibri"/>
        </w:rPr>
      </w:pPr>
    </w:p>
    <w:p w14:paraId="5C08E4CC" w14:textId="7DCFF762" w:rsidR="00A46499" w:rsidRDefault="009C2452" w:rsidP="00CB41C4">
      <w:pPr>
        <w:tabs>
          <w:tab w:val="left" w:leader="underscore" w:pos="9639"/>
        </w:tabs>
        <w:spacing w:after="0" w:line="240" w:lineRule="auto"/>
        <w:jc w:val="both"/>
        <w:rPr>
          <w:rFonts w:cs="Calibri"/>
        </w:rPr>
      </w:pPr>
      <w:r w:rsidRPr="009C2452">
        <w:rPr>
          <w:rFonts w:cs="Calibri"/>
        </w:rPr>
        <w:t xml:space="preserve">1.- La reducción del saldo de su deuda publica bruta total con motivo de cada una de las amortizaciones a que se refiere este </w:t>
      </w:r>
      <w:r w:rsidR="004E0E0D" w:rsidRPr="009C2452">
        <w:rPr>
          <w:rFonts w:cs="Calibri"/>
        </w:rPr>
        <w:t>artículo</w:t>
      </w:r>
      <w:r w:rsidRPr="009C2452">
        <w:rPr>
          <w:rFonts w:cs="Calibri"/>
        </w:rPr>
        <w:t>, con relación al registrado al 31 de diciembre del ejercicio fiscal anterior.</w:t>
      </w:r>
    </w:p>
    <w:p w14:paraId="56BD8DB0" w14:textId="12AD896D" w:rsidR="009C2452" w:rsidRDefault="009C2452" w:rsidP="00CB41C4">
      <w:pPr>
        <w:tabs>
          <w:tab w:val="left" w:leader="underscore" w:pos="9639"/>
        </w:tabs>
        <w:spacing w:after="0" w:line="240" w:lineRule="auto"/>
        <w:jc w:val="both"/>
        <w:rPr>
          <w:rFonts w:cs="Calibri"/>
        </w:rPr>
      </w:pPr>
    </w:p>
    <w:p w14:paraId="5D616DBB" w14:textId="6D626DA3" w:rsidR="009C2452" w:rsidRDefault="009C2452" w:rsidP="00BE774A">
      <w:pPr>
        <w:tabs>
          <w:tab w:val="left" w:leader="underscore" w:pos="9639"/>
        </w:tabs>
        <w:spacing w:after="0" w:line="240" w:lineRule="auto"/>
        <w:jc w:val="both"/>
        <w:rPr>
          <w:rFonts w:cs="Calibri"/>
        </w:rPr>
      </w:pPr>
      <w:r w:rsidRPr="009C2452">
        <w:rPr>
          <w:rFonts w:cs="Calibri"/>
        </w:rPr>
        <w:t>2.- Un comparativo de la relación deuda pública brutal total a producto interno bruto del Estado entre el 31 de diciembre del ejercicio fiscal y la fecha de amortización</w:t>
      </w:r>
      <w:r w:rsidR="00DD15A1">
        <w:rPr>
          <w:rFonts w:cs="Calibri"/>
        </w:rPr>
        <w:t>.</w:t>
      </w:r>
    </w:p>
    <w:p w14:paraId="7414F58E" w14:textId="77777777" w:rsidR="00DD15A1" w:rsidRDefault="00DD15A1" w:rsidP="00BE774A">
      <w:pPr>
        <w:tabs>
          <w:tab w:val="left" w:leader="underscore" w:pos="9639"/>
        </w:tabs>
        <w:spacing w:after="0" w:line="240" w:lineRule="auto"/>
        <w:jc w:val="both"/>
        <w:rPr>
          <w:rFonts w:cs="Calibri"/>
        </w:rPr>
      </w:pPr>
    </w:p>
    <w:p w14:paraId="3EFB8E62" w14:textId="2FDEFC2D" w:rsidR="00300061" w:rsidRDefault="009C2452" w:rsidP="00300061">
      <w:pPr>
        <w:tabs>
          <w:tab w:val="left" w:leader="underscore" w:pos="9639"/>
        </w:tabs>
        <w:spacing w:after="0" w:line="240" w:lineRule="auto"/>
        <w:jc w:val="both"/>
        <w:rPr>
          <w:rFonts w:asciiTheme="minorHAnsi" w:hAnsiTheme="minorHAnsi" w:cstheme="minorHAnsi"/>
          <w:b/>
        </w:rPr>
      </w:pPr>
      <w:r w:rsidRPr="009C2452">
        <w:rPr>
          <w:rFonts w:cs="Calibri"/>
        </w:rPr>
        <w:t xml:space="preserve">3.- Comparativo de la </w:t>
      </w:r>
      <w:r w:rsidR="00843C6F" w:rsidRPr="009C2452">
        <w:rPr>
          <w:rFonts w:cs="Calibri"/>
        </w:rPr>
        <w:t>relación</w:t>
      </w:r>
      <w:r w:rsidRPr="009C2452">
        <w:rPr>
          <w:rFonts w:cs="Calibri"/>
        </w:rPr>
        <w:t xml:space="preserve"> deuda pública bruta total a ingresos propios del Estado y Municipio según corresponda, entre el 31 de diciembre del ejercicio fiscal anterior y la fecha de amortización.</w:t>
      </w:r>
      <w:bookmarkStart w:id="12" w:name="_Toc508279632"/>
    </w:p>
    <w:p w14:paraId="187D1CD9" w14:textId="42D1BBDD" w:rsidR="00294534" w:rsidRDefault="00294534" w:rsidP="00300061">
      <w:pPr>
        <w:tabs>
          <w:tab w:val="left" w:leader="underscore" w:pos="9639"/>
        </w:tabs>
        <w:spacing w:after="0" w:line="240" w:lineRule="auto"/>
        <w:jc w:val="both"/>
        <w:rPr>
          <w:rFonts w:asciiTheme="minorHAnsi" w:hAnsiTheme="minorHAnsi" w:cstheme="minorHAnsi"/>
          <w:b/>
        </w:rPr>
      </w:pPr>
    </w:p>
    <w:p w14:paraId="73B3BB3C" w14:textId="2AA0840C" w:rsidR="00300061" w:rsidRDefault="00CD06A8" w:rsidP="00300061">
      <w:pPr>
        <w:tabs>
          <w:tab w:val="left" w:leader="underscore" w:pos="9639"/>
        </w:tabs>
        <w:spacing w:after="0" w:line="240" w:lineRule="auto"/>
        <w:jc w:val="both"/>
        <w:rPr>
          <w:rFonts w:cs="Calibri"/>
        </w:rPr>
      </w:pPr>
      <w:r>
        <w:rPr>
          <w:noProof/>
          <w:lang w:eastAsia="es-MX"/>
        </w:rPr>
        <w:drawing>
          <wp:inline distT="0" distB="0" distL="0" distR="0" wp14:anchorId="6AF67CD3" wp14:editId="04DB2877">
            <wp:extent cx="6810335" cy="4835347"/>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484" t="26321" r="44949" b="14164"/>
                    <a:stretch/>
                  </pic:blipFill>
                  <pic:spPr bwMode="auto">
                    <a:xfrm>
                      <a:off x="0" y="0"/>
                      <a:ext cx="6844487" cy="4859595"/>
                    </a:xfrm>
                    <a:prstGeom prst="rect">
                      <a:avLst/>
                    </a:prstGeom>
                    <a:ln>
                      <a:noFill/>
                    </a:ln>
                    <a:extLst>
                      <a:ext uri="{53640926-AAD7-44D8-BBD7-CCE9431645EC}">
                        <a14:shadowObscured xmlns:a14="http://schemas.microsoft.com/office/drawing/2010/main"/>
                      </a:ext>
                    </a:extLst>
                  </pic:spPr>
                </pic:pic>
              </a:graphicData>
            </a:graphic>
          </wp:inline>
        </w:drawing>
      </w:r>
    </w:p>
    <w:p w14:paraId="574A26E4" w14:textId="300E6153" w:rsidR="00290951" w:rsidRDefault="00290951" w:rsidP="00300061">
      <w:pPr>
        <w:tabs>
          <w:tab w:val="left" w:leader="underscore" w:pos="9639"/>
        </w:tabs>
        <w:spacing w:after="0" w:line="240" w:lineRule="auto"/>
        <w:jc w:val="both"/>
        <w:rPr>
          <w:rFonts w:cs="Calibri"/>
        </w:rPr>
      </w:pPr>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43F7754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w:t>
      </w:r>
      <w:r w:rsidR="003A32B0">
        <w:rPr>
          <w:rFonts w:cs="Calibri"/>
        </w:rPr>
        <w:t>uanajuato para el Ejercicio 2020.</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w:t>
      </w:r>
      <w:r w:rsidRPr="00843C6F">
        <w:rPr>
          <w:rFonts w:cs="Calibri"/>
        </w:rPr>
        <w:lastRenderedPageBreak/>
        <w:t>General de Participaciones, la Participación del Impuesto Federal Sobre Tenencia o Uso de Vehículos, Tenencia o Uso de Vehículos, del Impuesto Especial Sobre Producción y Servicios y del Impuesto Sobre Automóviles Nuevos.</w:t>
      </w: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3CC9F46" w:rsidR="00AE1F6A" w:rsidRDefault="00AE1F6A" w:rsidP="00CB41C4">
      <w:pPr>
        <w:tabs>
          <w:tab w:val="left" w:leader="underscore" w:pos="9639"/>
        </w:tabs>
        <w:spacing w:after="0" w:line="240" w:lineRule="auto"/>
        <w:jc w:val="both"/>
        <w:rPr>
          <w:rFonts w:asciiTheme="minorHAnsi" w:hAnsiTheme="minorHAnsi" w:cstheme="minorHAnsi"/>
          <w:sz w:val="24"/>
          <w:szCs w:val="24"/>
        </w:rPr>
      </w:pPr>
    </w:p>
    <w:p w14:paraId="3C073864" w14:textId="77777777" w:rsidR="0007376D" w:rsidRPr="0012405A" w:rsidRDefault="0007376D" w:rsidP="00CB41C4">
      <w:pPr>
        <w:tabs>
          <w:tab w:val="left" w:leader="underscore" w:pos="9639"/>
        </w:tabs>
        <w:spacing w:after="0" w:line="240" w:lineRule="auto"/>
        <w:jc w:val="both"/>
        <w:rPr>
          <w:rFonts w:asciiTheme="minorHAnsi" w:hAnsiTheme="minorHAnsi" w:cstheme="minorHAnsi"/>
          <w:sz w:val="24"/>
          <w:szCs w:val="24"/>
        </w:rPr>
      </w:pPr>
    </w:p>
    <w:tbl>
      <w:tblPr>
        <w:tblW w:w="968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07376D">
        <w:trPr>
          <w:trHeight w:val="300"/>
        </w:trPr>
        <w:tc>
          <w:tcPr>
            <w:tcW w:w="3020" w:type="dxa"/>
            <w:tcBorders>
              <w:top w:val="nil"/>
              <w:left w:val="nil"/>
              <w:bottom w:val="nil"/>
              <w:right w:val="nil"/>
            </w:tcBorders>
            <w:shd w:val="clear" w:color="auto" w:fill="auto"/>
            <w:noWrap/>
            <w:hideMark/>
          </w:tcPr>
          <w:p w14:paraId="1C4B0DEC" w14:textId="77777777" w:rsidR="00764D46" w:rsidRDefault="00764D46" w:rsidP="00764D46">
            <w:pPr>
              <w:spacing w:after="0" w:line="240" w:lineRule="auto"/>
              <w:rPr>
                <w:rFonts w:ascii="Times New Roman" w:eastAsia="Times New Roman" w:hAnsi="Times New Roman"/>
                <w:sz w:val="20"/>
                <w:szCs w:val="20"/>
                <w:lang w:eastAsia="es-MX"/>
              </w:rPr>
            </w:pPr>
          </w:p>
          <w:p w14:paraId="0462E384" w14:textId="77777777" w:rsidR="00026000" w:rsidRDefault="00026000" w:rsidP="00764D46">
            <w:pPr>
              <w:spacing w:after="0" w:line="240" w:lineRule="auto"/>
              <w:rPr>
                <w:rFonts w:ascii="Times New Roman" w:eastAsia="Times New Roman" w:hAnsi="Times New Roman"/>
                <w:sz w:val="20"/>
                <w:szCs w:val="20"/>
                <w:lang w:eastAsia="es-MX"/>
              </w:rPr>
            </w:pPr>
          </w:p>
          <w:p w14:paraId="7CFCF471" w14:textId="77777777" w:rsidR="00026000" w:rsidRDefault="00026000" w:rsidP="00764D46">
            <w:pPr>
              <w:spacing w:after="0" w:line="240" w:lineRule="auto"/>
              <w:rPr>
                <w:rFonts w:ascii="Times New Roman" w:eastAsia="Times New Roman" w:hAnsi="Times New Roman"/>
                <w:sz w:val="20"/>
                <w:szCs w:val="20"/>
                <w:lang w:eastAsia="es-MX"/>
              </w:rPr>
            </w:pPr>
          </w:p>
          <w:p w14:paraId="43D2396F" w14:textId="642BBCF5" w:rsidR="00026000" w:rsidRPr="00764D46" w:rsidRDefault="00026000"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3EEEAB8" w14:textId="77777777" w:rsidR="00764D46" w:rsidRDefault="00764D46" w:rsidP="00764D46">
            <w:pPr>
              <w:spacing w:after="0" w:line="240" w:lineRule="auto"/>
              <w:rPr>
                <w:rFonts w:ascii="Times New Roman" w:eastAsia="Times New Roman" w:hAnsi="Times New Roman"/>
                <w:sz w:val="20"/>
                <w:szCs w:val="20"/>
                <w:lang w:eastAsia="es-MX"/>
              </w:rPr>
            </w:pPr>
          </w:p>
          <w:p w14:paraId="72F22B17" w14:textId="04EFF0A0" w:rsidR="000478CF" w:rsidRPr="00764D46" w:rsidRDefault="000478CF"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07376D">
        <w:trPr>
          <w:trHeight w:val="300"/>
        </w:trPr>
        <w:tc>
          <w:tcPr>
            <w:tcW w:w="3020" w:type="dxa"/>
            <w:tcBorders>
              <w:top w:val="nil"/>
              <w:left w:val="nil"/>
              <w:bottom w:val="nil"/>
              <w:right w:val="nil"/>
            </w:tcBorders>
            <w:shd w:val="clear" w:color="auto" w:fill="auto"/>
            <w:noWrap/>
            <w:hideMark/>
          </w:tcPr>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07376D">
        <w:trPr>
          <w:trHeight w:val="300"/>
        </w:trPr>
        <w:tc>
          <w:tcPr>
            <w:tcW w:w="302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77777777" w:rsidR="00965AD4" w:rsidRDefault="00965AD4"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965AD4" w:rsidRDefault="00965AD4" w:rsidP="00764D46">
                                  <w:pPr>
                                    <w:pStyle w:val="NormalWeb"/>
                                    <w:spacing w:before="0" w:beforeAutospacing="0" w:after="0" w:afterAutospacing="0"/>
                                  </w:pPr>
                                  <w:r>
                                    <w:rPr>
                                      <w:rFonts w:ascii="Arial" w:hAnsi="Arial" w:cs="Arial"/>
                                      <w:b/>
                                      <w:bCs/>
                                      <w:color w:val="000000"/>
                                      <w:sz w:val="21"/>
                                      <w:szCs w:val="21"/>
                                    </w:rPr>
                                    <w:t>Lic. José Antonio Trejo Valdepeña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" fillcolor="white [3201]" stroked="f">
                      <v:textbox>
                        <w:txbxContent>
                          <w:p w14:paraId="27EAC61C" w14:textId="77777777" w:rsidR="00965AD4" w:rsidRDefault="00965AD4"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965AD4" w:rsidRDefault="00965AD4" w:rsidP="00764D46">
                            <w:pPr>
                              <w:pStyle w:val="NormalWeb"/>
                              <w:spacing w:before="0" w:beforeAutospacing="0" w:after="0" w:afterAutospacing="0"/>
                            </w:pPr>
                            <w:r>
                              <w:rPr>
                                <w:rFonts w:ascii="Arial" w:hAnsi="Arial" w:cs="Arial"/>
                                <w:b/>
                                <w:bCs/>
                                <w:color w:val="000000"/>
                                <w:sz w:val="21"/>
                                <w:szCs w:val="21"/>
                              </w:rPr>
                              <w:t xml:space="preserve">Lic. José Antonio Trejo </w:t>
                            </w:r>
                            <w:proofErr w:type="spellStart"/>
                            <w:r>
                              <w:rPr>
                                <w:rFonts w:ascii="Arial" w:hAnsi="Arial" w:cs="Arial"/>
                                <w:b/>
                                <w:bCs/>
                                <w:color w:val="000000"/>
                                <w:sz w:val="21"/>
                                <w:szCs w:val="21"/>
                              </w:rPr>
                              <w:t>Valdepeña</w:t>
                            </w:r>
                            <w:proofErr w:type="spell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0D990E9C" wp14:editId="0FA2159E">
                      <wp:simplePos x="0" y="0"/>
                      <wp:positionH relativeFrom="column">
                        <wp:posOffset>-48895</wp:posOffset>
                      </wp:positionH>
                      <wp:positionV relativeFrom="paragraph">
                        <wp:posOffset>130175</wp:posOffset>
                      </wp:positionV>
                      <wp:extent cx="1981200" cy="43815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1981200" cy="438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965AD4" w:rsidRDefault="00965AD4"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965AD4" w:rsidRDefault="00965AD4" w:rsidP="00764D46">
                                  <w:pPr>
                                    <w:pStyle w:val="NormalWeb"/>
                                    <w:spacing w:before="0" w:beforeAutospacing="0" w:after="0" w:afterAutospacing="0"/>
                                  </w:pPr>
                                  <w:r>
                                    <w:rPr>
                                      <w:rFonts w:ascii="Arial" w:hAnsi="Arial" w:cs="Arial"/>
                                      <w:b/>
                                      <w:bCs/>
                                      <w:color w:val="000000"/>
                                      <w:sz w:val="21"/>
                                      <w:szCs w:val="21"/>
                                    </w:rPr>
                                    <w:t>C.P. Eduardo Durán Velo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90E9C" id="Cuadro de texto 10" o:spid="_x0000_s1027" type="#_x0000_t202" style="position:absolute;margin-left:-3.85pt;margin-top:10.25pt;width:15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" fillcolor="white [3201]" stroked="f">
                      <v:textbox>
                        <w:txbxContent>
                          <w:p w14:paraId="16F4FCA3" w14:textId="77777777" w:rsidR="00965AD4" w:rsidRDefault="00965AD4"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965AD4" w:rsidRDefault="00965AD4" w:rsidP="00764D46">
                            <w:pPr>
                              <w:pStyle w:val="NormalWeb"/>
                              <w:spacing w:before="0" w:beforeAutospacing="0" w:after="0" w:afterAutospacing="0"/>
                            </w:pPr>
                            <w:r>
                              <w:rPr>
                                <w:rFonts w:ascii="Arial" w:hAnsi="Arial" w:cs="Arial"/>
                                <w:b/>
                                <w:bCs/>
                                <w:color w:val="000000"/>
                                <w:sz w:val="21"/>
                                <w:szCs w:val="21"/>
                              </w:rPr>
                              <w:t>C.P. Eduardo Durán Velo</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07376D">
        <w:trPr>
          <w:trHeight w:val="300"/>
        </w:trPr>
        <w:tc>
          <w:tcPr>
            <w:tcW w:w="302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07376D">
        <w:trPr>
          <w:trHeight w:val="300"/>
        </w:trPr>
        <w:tc>
          <w:tcPr>
            <w:tcW w:w="302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07376D">
        <w:trPr>
          <w:trHeight w:val="225"/>
        </w:trPr>
        <w:tc>
          <w:tcPr>
            <w:tcW w:w="302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0478CF">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4"/>
      <w:footerReference w:type="default" r:id="rId15"/>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3DA6" w14:textId="77777777" w:rsidR="0044499F" w:rsidRDefault="0044499F" w:rsidP="00E00323">
      <w:pPr>
        <w:spacing w:after="0" w:line="240" w:lineRule="auto"/>
      </w:pPr>
      <w:r>
        <w:separator/>
      </w:r>
    </w:p>
  </w:endnote>
  <w:endnote w:type="continuationSeparator" w:id="0">
    <w:p w14:paraId="48DC4B86" w14:textId="77777777" w:rsidR="0044499F" w:rsidRDefault="004449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67812DA" w:rsidR="00965AD4" w:rsidRDefault="00965AD4">
        <w:pPr>
          <w:pStyle w:val="Piedepgina"/>
          <w:jc w:val="right"/>
        </w:pPr>
        <w:r>
          <w:fldChar w:fldCharType="begin"/>
        </w:r>
        <w:r>
          <w:instrText>PAGE   \* MERGEFORMAT</w:instrText>
        </w:r>
        <w:r>
          <w:fldChar w:fldCharType="separate"/>
        </w:r>
        <w:r w:rsidR="00765ACF" w:rsidRPr="00765ACF">
          <w:rPr>
            <w:noProof/>
            <w:lang w:val="es-ES"/>
          </w:rPr>
          <w:t>13</w:t>
        </w:r>
        <w:r>
          <w:fldChar w:fldCharType="end"/>
        </w:r>
      </w:p>
    </w:sdtContent>
  </w:sdt>
  <w:p w14:paraId="37983FFD" w14:textId="77777777" w:rsidR="00965AD4" w:rsidRDefault="00965A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DCCE" w14:textId="77777777" w:rsidR="0044499F" w:rsidRDefault="0044499F" w:rsidP="00E00323">
      <w:pPr>
        <w:spacing w:after="0" w:line="240" w:lineRule="auto"/>
      </w:pPr>
      <w:r>
        <w:separator/>
      </w:r>
    </w:p>
  </w:footnote>
  <w:footnote w:type="continuationSeparator" w:id="0">
    <w:p w14:paraId="7785CCA8" w14:textId="77777777" w:rsidR="0044499F" w:rsidRDefault="0044499F" w:rsidP="00E00323">
      <w:pPr>
        <w:spacing w:after="0" w:line="240" w:lineRule="auto"/>
      </w:pPr>
      <w:r>
        <w:continuationSeparator/>
      </w:r>
    </w:p>
  </w:footnote>
  <w:footnote w:id="1">
    <w:p w14:paraId="22AC27A3" w14:textId="77777777" w:rsidR="00965AD4" w:rsidRPr="00CD06C4" w:rsidRDefault="00965AD4"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535" w14:textId="47498122" w:rsidR="00965AD4" w:rsidRPr="00D55799" w:rsidRDefault="00965AD4" w:rsidP="00D55799">
    <w:pPr>
      <w:spacing w:after="0" w:line="240" w:lineRule="auto"/>
      <w:rPr>
        <w:rFonts w:asciiTheme="majorHAnsi" w:hAnsiTheme="majorHAnsi" w:cstheme="majorHAnsi"/>
        <w:b/>
      </w:rPr>
    </w:pPr>
    <w:r>
      <w:rPr>
        <w:rFonts w:asciiTheme="majorHAnsi" w:hAnsiTheme="majorHAnsi" w:cstheme="majorHAnsi"/>
        <w:b/>
      </w:rPr>
      <w:t xml:space="preserve">                                </w:t>
    </w:r>
    <w:r>
      <w:rPr>
        <w:noProof/>
        <w:lang w:eastAsia="es-MX"/>
      </w:rPr>
      <w:drawing>
        <wp:inline distT="0" distB="0" distL="0" distR="0" wp14:anchorId="2415F066" wp14:editId="78B43C56">
          <wp:extent cx="546100" cy="365760"/>
          <wp:effectExtent l="0" t="0" r="6350" b="0"/>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hAnsiTheme="majorHAnsi" w:cstheme="majorHAnsi"/>
        <w:b/>
      </w:rPr>
      <w:t xml:space="preserve">                       </w:t>
    </w:r>
    <w:r w:rsidRPr="00D55799">
      <w:rPr>
        <w:rFonts w:asciiTheme="majorHAnsi" w:hAnsiTheme="majorHAnsi" w:cstheme="majorHAnsi"/>
        <w:b/>
      </w:rPr>
      <w:t>M</w:t>
    </w:r>
    <w:r>
      <w:rPr>
        <w:rFonts w:asciiTheme="majorHAnsi" w:hAnsiTheme="majorHAnsi" w:cstheme="majorHAnsi"/>
        <w:b/>
      </w:rPr>
      <w:t>unicipio de Silao de la Victoria, Gto.</w:t>
    </w:r>
  </w:p>
  <w:p w14:paraId="628A6350" w14:textId="4687C98B" w:rsidR="00965AD4" w:rsidRDefault="00965AD4"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orrespondientes al 30 de septiembre del 2021</w:t>
    </w:r>
  </w:p>
  <w:p w14:paraId="067E84BB" w14:textId="77777777" w:rsidR="00965AD4" w:rsidRPr="00D55799" w:rsidRDefault="00965AD4"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B26F24"/>
    <w:multiLevelType w:val="hybridMultilevel"/>
    <w:tmpl w:val="F61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C57"/>
    <w:rsid w:val="00026000"/>
    <w:rsid w:val="00040D4F"/>
    <w:rsid w:val="000478CF"/>
    <w:rsid w:val="0007376D"/>
    <w:rsid w:val="00084EAE"/>
    <w:rsid w:val="00086A0A"/>
    <w:rsid w:val="00091CE6"/>
    <w:rsid w:val="000B7810"/>
    <w:rsid w:val="000C3365"/>
    <w:rsid w:val="00117679"/>
    <w:rsid w:val="00117FF7"/>
    <w:rsid w:val="0012405A"/>
    <w:rsid w:val="00124664"/>
    <w:rsid w:val="00135EB6"/>
    <w:rsid w:val="00154BA3"/>
    <w:rsid w:val="00155285"/>
    <w:rsid w:val="001973A2"/>
    <w:rsid w:val="001B7812"/>
    <w:rsid w:val="001C75F2"/>
    <w:rsid w:val="001D2063"/>
    <w:rsid w:val="001D43E9"/>
    <w:rsid w:val="00200EBF"/>
    <w:rsid w:val="00215C30"/>
    <w:rsid w:val="00225486"/>
    <w:rsid w:val="00290951"/>
    <w:rsid w:val="00294534"/>
    <w:rsid w:val="002E49AB"/>
    <w:rsid w:val="002F7818"/>
    <w:rsid w:val="00300061"/>
    <w:rsid w:val="0030041B"/>
    <w:rsid w:val="0033101E"/>
    <w:rsid w:val="003453CA"/>
    <w:rsid w:val="00373894"/>
    <w:rsid w:val="0037684E"/>
    <w:rsid w:val="003A32B0"/>
    <w:rsid w:val="003A6917"/>
    <w:rsid w:val="003A7B5F"/>
    <w:rsid w:val="003B2F48"/>
    <w:rsid w:val="00404C86"/>
    <w:rsid w:val="00426F0D"/>
    <w:rsid w:val="00435A87"/>
    <w:rsid w:val="0044499F"/>
    <w:rsid w:val="0045140B"/>
    <w:rsid w:val="004A58C8"/>
    <w:rsid w:val="004B2478"/>
    <w:rsid w:val="004E0E0D"/>
    <w:rsid w:val="0054701E"/>
    <w:rsid w:val="005A67BB"/>
    <w:rsid w:val="005B6908"/>
    <w:rsid w:val="005D3E43"/>
    <w:rsid w:val="005E231E"/>
    <w:rsid w:val="006007E4"/>
    <w:rsid w:val="00625BAA"/>
    <w:rsid w:val="00642A18"/>
    <w:rsid w:val="00650FB4"/>
    <w:rsid w:val="00651A31"/>
    <w:rsid w:val="00657009"/>
    <w:rsid w:val="00681C79"/>
    <w:rsid w:val="00693B26"/>
    <w:rsid w:val="006D3E28"/>
    <w:rsid w:val="006E08BD"/>
    <w:rsid w:val="00742C34"/>
    <w:rsid w:val="007610BC"/>
    <w:rsid w:val="00764D46"/>
    <w:rsid w:val="00765ACF"/>
    <w:rsid w:val="007714AB"/>
    <w:rsid w:val="0078423D"/>
    <w:rsid w:val="007D1E76"/>
    <w:rsid w:val="007D4484"/>
    <w:rsid w:val="007D660A"/>
    <w:rsid w:val="00843C6F"/>
    <w:rsid w:val="008549DC"/>
    <w:rsid w:val="00855A13"/>
    <w:rsid w:val="00857D5D"/>
    <w:rsid w:val="008622E6"/>
    <w:rsid w:val="0086459F"/>
    <w:rsid w:val="00874C0F"/>
    <w:rsid w:val="00891082"/>
    <w:rsid w:val="008C3BB8"/>
    <w:rsid w:val="008E076C"/>
    <w:rsid w:val="0092765C"/>
    <w:rsid w:val="00932E99"/>
    <w:rsid w:val="00953833"/>
    <w:rsid w:val="00965AD4"/>
    <w:rsid w:val="009861E0"/>
    <w:rsid w:val="009945BA"/>
    <w:rsid w:val="009C2452"/>
    <w:rsid w:val="00A37413"/>
    <w:rsid w:val="00A4250D"/>
    <w:rsid w:val="00A4610E"/>
    <w:rsid w:val="00A46499"/>
    <w:rsid w:val="00A654F1"/>
    <w:rsid w:val="00A730E0"/>
    <w:rsid w:val="00A7788A"/>
    <w:rsid w:val="00AA41E5"/>
    <w:rsid w:val="00AB722B"/>
    <w:rsid w:val="00AE1F6A"/>
    <w:rsid w:val="00B14EA7"/>
    <w:rsid w:val="00B17020"/>
    <w:rsid w:val="00B54111"/>
    <w:rsid w:val="00BB4BCA"/>
    <w:rsid w:val="00BD312A"/>
    <w:rsid w:val="00BE774A"/>
    <w:rsid w:val="00C76D20"/>
    <w:rsid w:val="00C815BA"/>
    <w:rsid w:val="00C97E1E"/>
    <w:rsid w:val="00CB158B"/>
    <w:rsid w:val="00CB41C4"/>
    <w:rsid w:val="00CC0180"/>
    <w:rsid w:val="00CD06A8"/>
    <w:rsid w:val="00CF1316"/>
    <w:rsid w:val="00D050AC"/>
    <w:rsid w:val="00D11D9E"/>
    <w:rsid w:val="00D13C44"/>
    <w:rsid w:val="00D30C5F"/>
    <w:rsid w:val="00D55799"/>
    <w:rsid w:val="00D975B1"/>
    <w:rsid w:val="00DD15A1"/>
    <w:rsid w:val="00DD6E30"/>
    <w:rsid w:val="00E00323"/>
    <w:rsid w:val="00E024C2"/>
    <w:rsid w:val="00E1772A"/>
    <w:rsid w:val="00E45B60"/>
    <w:rsid w:val="00E51998"/>
    <w:rsid w:val="00E74967"/>
    <w:rsid w:val="00E812F0"/>
    <w:rsid w:val="00EA37F5"/>
    <w:rsid w:val="00EA7915"/>
    <w:rsid w:val="00ED3C26"/>
    <w:rsid w:val="00F32F7C"/>
    <w:rsid w:val="00F40296"/>
    <w:rsid w:val="00F434C3"/>
    <w:rsid w:val="00F46719"/>
    <w:rsid w:val="00F54F6F"/>
    <w:rsid w:val="00F76A85"/>
    <w:rsid w:val="00F84D3C"/>
    <w:rsid w:val="00F95813"/>
    <w:rsid w:val="00FA5283"/>
    <w:rsid w:val="00FC3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58E9091-5BAC-4416-9F8D-29589BB9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3905</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JULY</cp:lastModifiedBy>
  <cp:revision>20</cp:revision>
  <cp:lastPrinted>2021-10-27T20:29:00Z</cp:lastPrinted>
  <dcterms:created xsi:type="dcterms:W3CDTF">2020-04-30T23:26:00Z</dcterms:created>
  <dcterms:modified xsi:type="dcterms:W3CDTF">2021-10-27T20:29:00Z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